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76A75" w14:textId="7D152D5C" w:rsidR="005C1D39" w:rsidRDefault="005E7517" w:rsidP="005E7517">
      <w:pPr>
        <w:spacing w:after="20" w:line="240" w:lineRule="auto"/>
        <w:jc w:val="center"/>
        <w:rPr>
          <w:b/>
          <w:color w:val="403152" w:themeColor="accent4" w:themeShade="80"/>
          <w:sz w:val="34"/>
          <w:lang w:val="fr-FR"/>
        </w:rPr>
      </w:pPr>
      <w:r w:rsidRPr="005E7517">
        <w:rPr>
          <w:b/>
          <w:noProof/>
          <w:color w:val="403152" w:themeColor="accent4" w:themeShade="80"/>
          <w:sz w:val="34"/>
          <w:lang w:val="fr-FR"/>
        </w:rPr>
        <w:drawing>
          <wp:inline distT="0" distB="0" distL="0" distR="0" wp14:anchorId="307A2F5D" wp14:editId="2483619E">
            <wp:extent cx="1554480" cy="1557746"/>
            <wp:effectExtent l="0" t="0" r="7620" b="4445"/>
            <wp:docPr id="3713848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84891" name=""/>
                    <pic:cNvPicPr/>
                  </pic:nvPicPr>
                  <pic:blipFill>
                    <a:blip r:embed="rId6"/>
                    <a:stretch>
                      <a:fillRect/>
                    </a:stretch>
                  </pic:blipFill>
                  <pic:spPr>
                    <a:xfrm>
                      <a:off x="0" y="0"/>
                      <a:ext cx="1568272" cy="1571567"/>
                    </a:xfrm>
                    <a:prstGeom prst="rect">
                      <a:avLst/>
                    </a:prstGeom>
                  </pic:spPr>
                </pic:pic>
              </a:graphicData>
            </a:graphic>
          </wp:inline>
        </w:drawing>
      </w:r>
    </w:p>
    <w:p w14:paraId="562A39B9" w14:textId="77777777" w:rsidR="005C1D39" w:rsidRDefault="005C1D39">
      <w:pPr>
        <w:spacing w:after="20" w:line="240" w:lineRule="auto"/>
        <w:jc w:val="center"/>
        <w:rPr>
          <w:b/>
          <w:color w:val="403152" w:themeColor="accent4" w:themeShade="80"/>
          <w:sz w:val="34"/>
          <w:lang w:val="fr-FR"/>
        </w:rPr>
      </w:pPr>
    </w:p>
    <w:p w14:paraId="538B1BCE" w14:textId="586FDAD0" w:rsidR="000710EF" w:rsidRPr="005E7517" w:rsidRDefault="0064352D">
      <w:pPr>
        <w:spacing w:after="20" w:line="240" w:lineRule="auto"/>
        <w:jc w:val="center"/>
        <w:rPr>
          <w:color w:val="006258"/>
          <w:sz w:val="28"/>
          <w:szCs w:val="32"/>
          <w:lang w:val="fr-FR"/>
        </w:rPr>
      </w:pPr>
      <w:r w:rsidRPr="005E7517">
        <w:rPr>
          <w:b/>
          <w:color w:val="006258"/>
          <w:sz w:val="44"/>
          <w:szCs w:val="32"/>
          <w:lang w:val="fr-FR"/>
        </w:rPr>
        <w:t>RÈGLEMENT DU CLUB FIDÉLITÉ l’etaP</w:t>
      </w:r>
    </w:p>
    <w:p w14:paraId="1AB687C1" w14:textId="22558025" w:rsidR="000710EF" w:rsidRDefault="0064352D">
      <w:pPr>
        <w:spacing w:after="20" w:line="240" w:lineRule="auto"/>
        <w:jc w:val="center"/>
        <w:rPr>
          <w:b/>
          <w:color w:val="006258"/>
          <w:sz w:val="24"/>
          <w:szCs w:val="32"/>
          <w:lang w:val="fr-FR"/>
        </w:rPr>
      </w:pPr>
      <w:r w:rsidRPr="005E7517">
        <w:rPr>
          <w:b/>
          <w:color w:val="006258"/>
          <w:sz w:val="24"/>
          <w:szCs w:val="32"/>
          <w:lang w:val="fr-FR"/>
        </w:rPr>
        <w:t xml:space="preserve">Applicable à partir </w:t>
      </w:r>
      <w:r w:rsidR="0019213C" w:rsidRPr="005E7517">
        <w:rPr>
          <w:b/>
          <w:color w:val="006258"/>
          <w:sz w:val="24"/>
          <w:szCs w:val="32"/>
          <w:lang w:val="fr-FR"/>
        </w:rPr>
        <w:t>du 12</w:t>
      </w:r>
      <w:r w:rsidR="00427804">
        <w:rPr>
          <w:b/>
          <w:color w:val="006258"/>
          <w:sz w:val="24"/>
          <w:szCs w:val="32"/>
          <w:lang w:val="fr-FR"/>
        </w:rPr>
        <w:t xml:space="preserve"> </w:t>
      </w:r>
      <w:r w:rsidRPr="005E7517">
        <w:rPr>
          <w:b/>
          <w:color w:val="006258"/>
          <w:sz w:val="24"/>
          <w:szCs w:val="32"/>
          <w:lang w:val="fr-FR"/>
        </w:rPr>
        <w:t>octobre 2026</w:t>
      </w:r>
    </w:p>
    <w:p w14:paraId="6BCA4E19" w14:textId="77777777" w:rsidR="005E7517" w:rsidRPr="005E7517" w:rsidRDefault="005E7517">
      <w:pPr>
        <w:spacing w:after="20" w:line="240" w:lineRule="auto"/>
        <w:jc w:val="center"/>
        <w:rPr>
          <w:color w:val="006258"/>
          <w:sz w:val="28"/>
          <w:szCs w:val="32"/>
          <w:lang w:val="fr-FR"/>
        </w:rPr>
      </w:pPr>
    </w:p>
    <w:p w14:paraId="6782A963" w14:textId="77777777" w:rsidR="000710EF" w:rsidRPr="005E7517" w:rsidRDefault="0064352D">
      <w:pPr>
        <w:spacing w:after="20" w:line="240" w:lineRule="auto"/>
        <w:rPr>
          <w:sz w:val="28"/>
          <w:szCs w:val="32"/>
          <w:lang w:val="fr-FR"/>
        </w:rPr>
      </w:pPr>
      <w:r w:rsidRPr="005E7517">
        <w:rPr>
          <w:sz w:val="24"/>
          <w:szCs w:val="32"/>
          <w:lang w:val="fr-FR"/>
        </w:rPr>
        <w:t>La carte de fidélité l’etaP est gratuite et destinée aux clients du restaurant l’etaP. Elle permet de récompenser les visites régulières selon les conditions ci-dessous.</w:t>
      </w:r>
    </w:p>
    <w:p w14:paraId="1AA93699" w14:textId="77777777" w:rsidR="000710EF" w:rsidRPr="005E7517" w:rsidRDefault="0064352D">
      <w:pPr>
        <w:spacing w:after="20" w:line="240" w:lineRule="auto"/>
        <w:rPr>
          <w:b/>
          <w:color w:val="006258"/>
          <w:sz w:val="28"/>
          <w:szCs w:val="32"/>
          <w:lang w:val="fr-FR"/>
        </w:rPr>
      </w:pPr>
      <w:r w:rsidRPr="005E7517">
        <w:rPr>
          <w:b/>
          <w:color w:val="006258"/>
          <w:sz w:val="28"/>
          <w:szCs w:val="32"/>
          <w:lang w:val="fr-FR"/>
        </w:rPr>
        <w:t>1. Principe du programme</w:t>
      </w:r>
    </w:p>
    <w:p w14:paraId="68A05A2E" w14:textId="477E2027" w:rsidR="000710EF" w:rsidRPr="005E7517" w:rsidRDefault="009E5C72">
      <w:pPr>
        <w:spacing w:after="20" w:line="240" w:lineRule="auto"/>
        <w:rPr>
          <w:sz w:val="28"/>
          <w:szCs w:val="32"/>
          <w:lang w:val="fr-FR"/>
        </w:rPr>
      </w:pPr>
      <w:r w:rsidRPr="009E5C72">
        <w:rPr>
          <w:sz w:val="24"/>
          <w:szCs w:val="32"/>
          <w:lang w:val="fr-FR"/>
        </w:rPr>
        <w:t>Au 5ème passage, 10% de remise immédiate</w:t>
      </w:r>
      <w:r w:rsidR="008E3691">
        <w:rPr>
          <w:sz w:val="24"/>
          <w:szCs w:val="32"/>
          <w:lang w:val="fr-FR"/>
        </w:rPr>
        <w:t xml:space="preserve"> sur l’ensemble d</w:t>
      </w:r>
      <w:r w:rsidR="00237A89">
        <w:rPr>
          <w:sz w:val="24"/>
          <w:szCs w:val="32"/>
          <w:lang w:val="fr-FR"/>
        </w:rPr>
        <w:t>u plateau</w:t>
      </w:r>
      <w:r w:rsidRPr="009E5C72">
        <w:rPr>
          <w:sz w:val="24"/>
          <w:szCs w:val="32"/>
          <w:lang w:val="fr-FR"/>
        </w:rPr>
        <w:t>.</w:t>
      </w:r>
      <w:r>
        <w:rPr>
          <w:sz w:val="18"/>
          <w:lang w:val="fr-FR"/>
        </w:rPr>
        <w:t xml:space="preserve"> </w:t>
      </w:r>
      <w:r w:rsidRPr="005E7517">
        <w:rPr>
          <w:sz w:val="24"/>
          <w:szCs w:val="32"/>
          <w:lang w:val="fr-FR"/>
        </w:rPr>
        <w:t>Après 1</w:t>
      </w:r>
      <w:r w:rsidR="00D54BA9">
        <w:rPr>
          <w:sz w:val="24"/>
          <w:szCs w:val="32"/>
          <w:lang w:val="fr-FR"/>
        </w:rPr>
        <w:t>0</w:t>
      </w:r>
      <w:r w:rsidRPr="005E7517">
        <w:rPr>
          <w:sz w:val="24"/>
          <w:szCs w:val="32"/>
          <w:lang w:val="fr-FR"/>
        </w:rPr>
        <w:t xml:space="preserve"> formules achetées, quelle que soit la formule choisie, l’etaP offre au titulaire de la carte 1 </w:t>
      </w:r>
      <w:r w:rsidR="0075567D">
        <w:rPr>
          <w:sz w:val="24"/>
          <w:szCs w:val="32"/>
          <w:lang w:val="fr-FR"/>
        </w:rPr>
        <w:t>Dessert d</w:t>
      </w:r>
      <w:r w:rsidR="00CF4469">
        <w:rPr>
          <w:sz w:val="24"/>
          <w:szCs w:val="32"/>
          <w:lang w:val="fr-FR"/>
        </w:rPr>
        <w:t>u jour</w:t>
      </w:r>
      <w:r w:rsidRPr="005E7517">
        <w:rPr>
          <w:sz w:val="24"/>
          <w:szCs w:val="32"/>
          <w:lang w:val="fr-FR"/>
        </w:rPr>
        <w:t>.</w:t>
      </w:r>
      <w:r w:rsidR="00D44A1F">
        <w:rPr>
          <w:sz w:val="24"/>
          <w:szCs w:val="32"/>
          <w:lang w:val="fr-FR"/>
        </w:rPr>
        <w:t xml:space="preserve"> Ensuite une nouvelle carte sera remise à la demande</w:t>
      </w:r>
      <w:r w:rsidR="008B5170">
        <w:rPr>
          <w:sz w:val="24"/>
          <w:szCs w:val="32"/>
          <w:lang w:val="fr-FR"/>
        </w:rPr>
        <w:t>. Les avantages ne sont pas cumulables.</w:t>
      </w:r>
    </w:p>
    <w:p w14:paraId="6AB0854E" w14:textId="77777777" w:rsidR="000710EF" w:rsidRPr="005E7517" w:rsidRDefault="0064352D">
      <w:pPr>
        <w:spacing w:after="20" w:line="240" w:lineRule="auto"/>
        <w:rPr>
          <w:color w:val="006258"/>
          <w:sz w:val="28"/>
          <w:szCs w:val="32"/>
          <w:lang w:val="fr-FR"/>
        </w:rPr>
      </w:pPr>
      <w:r w:rsidRPr="005E7517">
        <w:rPr>
          <w:b/>
          <w:color w:val="006258"/>
          <w:sz w:val="28"/>
          <w:szCs w:val="32"/>
          <w:lang w:val="fr-FR"/>
        </w:rPr>
        <w:t>2. Comptabilisation des achats</w:t>
      </w:r>
    </w:p>
    <w:p w14:paraId="10F6DF13" w14:textId="77777777" w:rsidR="000710EF" w:rsidRPr="005E7517" w:rsidRDefault="0064352D">
      <w:pPr>
        <w:spacing w:after="20" w:line="240" w:lineRule="auto"/>
        <w:rPr>
          <w:sz w:val="28"/>
          <w:szCs w:val="32"/>
          <w:lang w:val="fr-FR"/>
        </w:rPr>
      </w:pPr>
      <w:r w:rsidRPr="005E7517">
        <w:rPr>
          <w:sz w:val="24"/>
          <w:szCs w:val="32"/>
          <w:lang w:val="fr-FR"/>
        </w:rPr>
        <w:t>Une seule formule peut être comptabilisée sur la carte de fidélité par repas et par titulaire, quel que soit le nombre de formules achetées au cours de ce même repas. Plusieurs formules achetées lors d’un même repas ne donnent donc droit qu’à une seule validation sur la carte.</w:t>
      </w:r>
    </w:p>
    <w:p w14:paraId="69D8984B" w14:textId="429D443B" w:rsidR="000710EF" w:rsidRPr="005E7517" w:rsidRDefault="0064352D">
      <w:pPr>
        <w:spacing w:after="20" w:line="240" w:lineRule="auto"/>
        <w:rPr>
          <w:b/>
          <w:color w:val="006258"/>
          <w:sz w:val="28"/>
          <w:szCs w:val="32"/>
          <w:lang w:val="fr-FR"/>
        </w:rPr>
      </w:pPr>
      <w:r w:rsidRPr="005E7517">
        <w:rPr>
          <w:b/>
          <w:color w:val="006258"/>
          <w:sz w:val="28"/>
          <w:szCs w:val="32"/>
          <w:lang w:val="fr-FR"/>
        </w:rPr>
        <w:t>3. Utilisation d</w:t>
      </w:r>
      <w:r w:rsidR="00DB5B94">
        <w:rPr>
          <w:b/>
          <w:color w:val="006258"/>
          <w:sz w:val="28"/>
          <w:szCs w:val="32"/>
          <w:lang w:val="fr-FR"/>
        </w:rPr>
        <w:t>u dessert offert</w:t>
      </w:r>
    </w:p>
    <w:p w14:paraId="35575E85" w14:textId="14584C19" w:rsidR="000710EF" w:rsidRPr="005E7517" w:rsidRDefault="0064352D">
      <w:pPr>
        <w:spacing w:after="20" w:line="240" w:lineRule="auto"/>
        <w:rPr>
          <w:sz w:val="28"/>
          <w:szCs w:val="32"/>
          <w:lang w:val="fr-FR"/>
        </w:rPr>
      </w:pPr>
      <w:r w:rsidRPr="005E7517">
        <w:rPr>
          <w:sz w:val="24"/>
          <w:szCs w:val="32"/>
          <w:lang w:val="fr-FR"/>
        </w:rPr>
        <w:t>Après validation de la 1</w:t>
      </w:r>
      <w:r w:rsidR="0075567D">
        <w:rPr>
          <w:sz w:val="24"/>
          <w:szCs w:val="32"/>
          <w:lang w:val="fr-FR"/>
        </w:rPr>
        <w:t>0</w:t>
      </w:r>
      <w:r w:rsidRPr="005E7517">
        <w:rPr>
          <w:sz w:val="24"/>
          <w:szCs w:val="32"/>
        </w:rPr>
        <w:t>ᵉ</w:t>
      </w:r>
      <w:r w:rsidRPr="005E7517">
        <w:rPr>
          <w:sz w:val="24"/>
          <w:szCs w:val="32"/>
          <w:lang w:val="fr-FR"/>
        </w:rPr>
        <w:t xml:space="preserve"> formule, la récompense est acquise. </w:t>
      </w:r>
    </w:p>
    <w:p w14:paraId="73D1F605" w14:textId="77777777" w:rsidR="000710EF" w:rsidRPr="005E7517" w:rsidRDefault="0064352D">
      <w:pPr>
        <w:spacing w:after="20" w:line="240" w:lineRule="auto"/>
        <w:rPr>
          <w:b/>
          <w:color w:val="006258"/>
          <w:sz w:val="28"/>
          <w:szCs w:val="32"/>
          <w:lang w:val="fr-FR"/>
        </w:rPr>
      </w:pPr>
      <w:r w:rsidRPr="005E7517">
        <w:rPr>
          <w:b/>
          <w:color w:val="006258"/>
          <w:sz w:val="28"/>
          <w:szCs w:val="32"/>
          <w:lang w:val="fr-FR"/>
        </w:rPr>
        <w:t>4. Nature de la récompense</w:t>
      </w:r>
    </w:p>
    <w:p w14:paraId="58D8189F" w14:textId="123E6C0A" w:rsidR="000710EF" w:rsidRPr="005E7517" w:rsidRDefault="0064352D">
      <w:pPr>
        <w:spacing w:after="20" w:line="240" w:lineRule="auto"/>
        <w:rPr>
          <w:sz w:val="28"/>
          <w:szCs w:val="32"/>
          <w:lang w:val="fr-FR"/>
        </w:rPr>
      </w:pPr>
      <w:r w:rsidRPr="005E7517">
        <w:rPr>
          <w:sz w:val="24"/>
          <w:szCs w:val="32"/>
          <w:lang w:val="fr-FR"/>
        </w:rPr>
        <w:t xml:space="preserve">La récompense correspond exclusivement à </w:t>
      </w:r>
      <w:r w:rsidR="00CF4469">
        <w:rPr>
          <w:sz w:val="24"/>
          <w:szCs w:val="32"/>
          <w:lang w:val="fr-FR"/>
        </w:rPr>
        <w:t>un Dessert du jour</w:t>
      </w:r>
      <w:r w:rsidRPr="005E7517">
        <w:rPr>
          <w:sz w:val="24"/>
          <w:szCs w:val="32"/>
          <w:lang w:val="fr-FR"/>
        </w:rPr>
        <w:t>. Elle ne peut être ni échangée contre une autre formule, ni convertie en espèces, ni remboursée.</w:t>
      </w:r>
    </w:p>
    <w:p w14:paraId="753580DF" w14:textId="77777777" w:rsidR="000710EF" w:rsidRPr="005E7517" w:rsidRDefault="0064352D">
      <w:pPr>
        <w:spacing w:after="20" w:line="240" w:lineRule="auto"/>
        <w:rPr>
          <w:b/>
          <w:color w:val="006258"/>
          <w:sz w:val="28"/>
          <w:szCs w:val="32"/>
          <w:lang w:val="fr-FR"/>
        </w:rPr>
      </w:pPr>
      <w:r w:rsidRPr="005E7517">
        <w:rPr>
          <w:b/>
          <w:color w:val="006258"/>
          <w:sz w:val="28"/>
          <w:szCs w:val="32"/>
          <w:lang w:val="fr-FR"/>
        </w:rPr>
        <w:t>5. Durée de validité</w:t>
      </w:r>
    </w:p>
    <w:p w14:paraId="209DE78B" w14:textId="7E34A40D" w:rsidR="000710EF" w:rsidRPr="005E7517" w:rsidRDefault="0064352D">
      <w:pPr>
        <w:spacing w:after="20" w:line="240" w:lineRule="auto"/>
        <w:rPr>
          <w:sz w:val="28"/>
          <w:szCs w:val="32"/>
          <w:lang w:val="fr-FR"/>
        </w:rPr>
      </w:pPr>
      <w:r w:rsidRPr="005E7517">
        <w:rPr>
          <w:sz w:val="24"/>
          <w:szCs w:val="32"/>
          <w:lang w:val="fr-FR"/>
        </w:rPr>
        <w:t>La carte de fidélité l’etaP n’a pas de date d’expiration. Les validations acquises restent valables sans limitation de durée. Après validation de la 1</w:t>
      </w:r>
      <w:r w:rsidR="00CF4469">
        <w:rPr>
          <w:sz w:val="24"/>
          <w:szCs w:val="32"/>
          <w:lang w:val="fr-FR"/>
        </w:rPr>
        <w:t>0</w:t>
      </w:r>
      <w:r w:rsidRPr="005E7517">
        <w:rPr>
          <w:sz w:val="24"/>
          <w:szCs w:val="32"/>
        </w:rPr>
        <w:t>ᵉ</w:t>
      </w:r>
      <w:r w:rsidRPr="005E7517">
        <w:rPr>
          <w:sz w:val="24"/>
          <w:szCs w:val="32"/>
          <w:lang w:val="fr-FR"/>
        </w:rPr>
        <w:t xml:space="preserve"> formule, l</w:t>
      </w:r>
      <w:r w:rsidR="00CF4469">
        <w:rPr>
          <w:sz w:val="24"/>
          <w:szCs w:val="32"/>
          <w:lang w:val="fr-FR"/>
        </w:rPr>
        <w:t>e dessert du jour</w:t>
      </w:r>
      <w:r w:rsidRPr="005E7517">
        <w:rPr>
          <w:sz w:val="24"/>
          <w:szCs w:val="32"/>
          <w:lang w:val="fr-FR"/>
        </w:rPr>
        <w:t xml:space="preserve"> offert n’a pas non plus de date d’expiration et pourra être consommé lors d’une visite suivante.</w:t>
      </w:r>
    </w:p>
    <w:p w14:paraId="64C89523" w14:textId="77777777" w:rsidR="000710EF" w:rsidRPr="005E7517" w:rsidRDefault="0064352D">
      <w:pPr>
        <w:spacing w:after="20" w:line="240" w:lineRule="auto"/>
        <w:rPr>
          <w:b/>
          <w:color w:val="006258"/>
          <w:sz w:val="28"/>
          <w:szCs w:val="32"/>
          <w:lang w:val="fr-FR"/>
        </w:rPr>
      </w:pPr>
      <w:r w:rsidRPr="005E7517">
        <w:rPr>
          <w:b/>
          <w:color w:val="006258"/>
          <w:sz w:val="28"/>
          <w:szCs w:val="32"/>
          <w:lang w:val="fr-FR"/>
        </w:rPr>
        <w:t>6. Données personnelles</w:t>
      </w:r>
    </w:p>
    <w:p w14:paraId="7E0E5127" w14:textId="59FD1B79" w:rsidR="000710EF" w:rsidRPr="005E7517" w:rsidRDefault="0064352D">
      <w:pPr>
        <w:spacing w:after="20" w:line="240" w:lineRule="auto"/>
        <w:rPr>
          <w:sz w:val="28"/>
          <w:szCs w:val="32"/>
          <w:lang w:val="fr-FR"/>
        </w:rPr>
      </w:pPr>
      <w:r w:rsidRPr="005E7517">
        <w:rPr>
          <w:sz w:val="24"/>
          <w:szCs w:val="32"/>
          <w:lang w:val="fr-FR"/>
        </w:rPr>
        <w:t xml:space="preserve">Les informations recueillies lors de l’inscription sont utilisées pour la gestion du programme de fidélité. L’envoi des menus de la semaine, animations et actualités de l’etaP est soumis à l’accord distinct du client. Les données ne sont ni vendues ni transmises à des tiers. Le client peut demander l’accès, la rectification ou la suppression de ses données en contactant l’etaP à </w:t>
      </w:r>
      <w:r w:rsidR="00427804" w:rsidRPr="00427804">
        <w:rPr>
          <w:b/>
          <w:bCs/>
          <w:sz w:val="24"/>
          <w:szCs w:val="32"/>
          <w:lang w:val="fr-FR"/>
        </w:rPr>
        <w:t>resto.letap@gmail.com</w:t>
      </w:r>
      <w:r w:rsidRPr="005E7517">
        <w:rPr>
          <w:sz w:val="24"/>
          <w:szCs w:val="32"/>
          <w:lang w:val="fr-FR"/>
        </w:rPr>
        <w:t>.</w:t>
      </w:r>
    </w:p>
    <w:p w14:paraId="064C4586" w14:textId="77777777" w:rsidR="000710EF" w:rsidRPr="005E7517" w:rsidRDefault="0064352D">
      <w:pPr>
        <w:spacing w:after="20" w:line="240" w:lineRule="auto"/>
        <w:rPr>
          <w:b/>
          <w:color w:val="006258"/>
          <w:sz w:val="28"/>
          <w:szCs w:val="32"/>
          <w:lang w:val="fr-FR"/>
        </w:rPr>
      </w:pPr>
      <w:r w:rsidRPr="005E7517">
        <w:rPr>
          <w:b/>
          <w:color w:val="006258"/>
          <w:sz w:val="28"/>
          <w:szCs w:val="32"/>
          <w:lang w:val="fr-FR"/>
        </w:rPr>
        <w:t>7. Évolution du programme</w:t>
      </w:r>
    </w:p>
    <w:p w14:paraId="3713DF00" w14:textId="71E9B69D" w:rsidR="000710EF" w:rsidRDefault="005C1D39">
      <w:pPr>
        <w:spacing w:after="20" w:line="240" w:lineRule="auto"/>
        <w:rPr>
          <w:sz w:val="24"/>
          <w:szCs w:val="32"/>
          <w:lang w:val="fr-FR"/>
        </w:rPr>
      </w:pPr>
      <w:r w:rsidRPr="005E7517">
        <w:rPr>
          <w:sz w:val="24"/>
          <w:szCs w:val="32"/>
          <w:lang w:val="fr-FR"/>
        </w:rPr>
        <w:t>L’etaP se réserve la possibilité de faire évoluer ou d’interrompre son programme de fidélité. Toute modification substantielle sera portée à la connaissance des clients.</w:t>
      </w:r>
    </w:p>
    <w:p w14:paraId="4E50E323" w14:textId="77777777" w:rsidR="005E7517" w:rsidRPr="005E7517" w:rsidRDefault="005E7517">
      <w:pPr>
        <w:spacing w:after="20" w:line="240" w:lineRule="auto"/>
        <w:rPr>
          <w:sz w:val="28"/>
          <w:szCs w:val="32"/>
          <w:lang w:val="fr-FR"/>
        </w:rPr>
      </w:pPr>
    </w:p>
    <w:p w14:paraId="48702932" w14:textId="273D7E30" w:rsidR="000710EF" w:rsidRPr="005E7517" w:rsidRDefault="005C1D39">
      <w:pPr>
        <w:spacing w:after="20" w:line="240" w:lineRule="auto"/>
        <w:jc w:val="center"/>
        <w:rPr>
          <w:b/>
          <w:bCs/>
          <w:color w:val="006258"/>
          <w:sz w:val="28"/>
          <w:szCs w:val="32"/>
          <w:lang w:val="fr-FR"/>
        </w:rPr>
      </w:pPr>
      <w:r w:rsidRPr="005E7517">
        <w:rPr>
          <w:b/>
          <w:bCs/>
          <w:i/>
          <w:color w:val="006258"/>
          <w:sz w:val="24"/>
          <w:szCs w:val="32"/>
          <w:lang w:val="fr-FR"/>
        </w:rPr>
        <w:t>L’etaP – Restaurant Self-Service • Traiteur</w:t>
      </w:r>
      <w:r w:rsidRPr="005E7517">
        <w:rPr>
          <w:b/>
          <w:bCs/>
          <w:i/>
          <w:color w:val="006258"/>
          <w:sz w:val="24"/>
          <w:szCs w:val="32"/>
          <w:lang w:val="fr-FR"/>
        </w:rPr>
        <w:br/>
        <w:t>3 boulevard Eiffel – 21600 Longvic</w:t>
      </w:r>
    </w:p>
    <w:sectPr w:rsidR="000710EF" w:rsidRPr="005E7517" w:rsidSect="00034616">
      <w:pgSz w:w="12240" w:h="15840"/>
      <w:pgMar w:top="605" w:right="1008" w:bottom="60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98678507">
    <w:abstractNumId w:val="8"/>
  </w:num>
  <w:num w:numId="2" w16cid:durableId="2028873322">
    <w:abstractNumId w:val="6"/>
  </w:num>
  <w:num w:numId="3" w16cid:durableId="600383120">
    <w:abstractNumId w:val="5"/>
  </w:num>
  <w:num w:numId="4" w16cid:durableId="1584996420">
    <w:abstractNumId w:val="4"/>
  </w:num>
  <w:num w:numId="5" w16cid:durableId="1828744194">
    <w:abstractNumId w:val="7"/>
  </w:num>
  <w:num w:numId="6" w16cid:durableId="782698953">
    <w:abstractNumId w:val="3"/>
  </w:num>
  <w:num w:numId="7" w16cid:durableId="47725800">
    <w:abstractNumId w:val="2"/>
  </w:num>
  <w:num w:numId="8" w16cid:durableId="457457408">
    <w:abstractNumId w:val="1"/>
  </w:num>
  <w:num w:numId="9" w16cid:durableId="2007509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0EF"/>
    <w:rsid w:val="0015074B"/>
    <w:rsid w:val="0019213C"/>
    <w:rsid w:val="001A1930"/>
    <w:rsid w:val="001F3995"/>
    <w:rsid w:val="00237A89"/>
    <w:rsid w:val="0029639D"/>
    <w:rsid w:val="0031446F"/>
    <w:rsid w:val="00323950"/>
    <w:rsid w:val="00326F90"/>
    <w:rsid w:val="00427804"/>
    <w:rsid w:val="004A64AD"/>
    <w:rsid w:val="005C1D39"/>
    <w:rsid w:val="005E00B9"/>
    <w:rsid w:val="005E7517"/>
    <w:rsid w:val="006422A5"/>
    <w:rsid w:val="00643E5D"/>
    <w:rsid w:val="0075567D"/>
    <w:rsid w:val="00854454"/>
    <w:rsid w:val="008A2077"/>
    <w:rsid w:val="008B5170"/>
    <w:rsid w:val="008E3691"/>
    <w:rsid w:val="00927BEE"/>
    <w:rsid w:val="009319C2"/>
    <w:rsid w:val="009E5C72"/>
    <w:rsid w:val="00AA1D8D"/>
    <w:rsid w:val="00B47730"/>
    <w:rsid w:val="00CB0664"/>
    <w:rsid w:val="00CF4469"/>
    <w:rsid w:val="00D44A1F"/>
    <w:rsid w:val="00D54BA9"/>
    <w:rsid w:val="00DB5B94"/>
    <w:rsid w:val="00EA49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F6A4A"/>
  <w14:defaultImageDpi w14:val="300"/>
  <w15:docId w15:val="{30FE6E2D-9A45-4AB1-A51F-56B9AB857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330</Words>
  <Characters>1816</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Eric MARACHE</cp:lastModifiedBy>
  <cp:revision>13</cp:revision>
  <dcterms:created xsi:type="dcterms:W3CDTF">2026-10-04T09:29:00Z</dcterms:created>
  <dcterms:modified xsi:type="dcterms:W3CDTF">2026-10-09T13:05:00Z</dcterms:modified>
  <cp:category/>
</cp:coreProperties>
</file>